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40A6D">
      <w:pPr>
        <w:spacing w:line="276" w:lineRule="auto"/>
        <w:rPr>
          <w:rFonts w:ascii="Carlito" w:hAnsi="Carlito" w:eastAsia="Arial" w:cs="Arial"/>
          <w:color w:val="000000"/>
          <w:sz w:val="20"/>
          <w:szCs w:val="20"/>
        </w:rPr>
      </w:pPr>
    </w:p>
    <w:tbl>
      <w:tblPr>
        <w:tblStyle w:val="16"/>
        <w:tblW w:w="10499"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8"/>
        <w:gridCol w:w="2977"/>
        <w:gridCol w:w="1276"/>
        <w:gridCol w:w="992"/>
        <w:gridCol w:w="2126"/>
        <w:gridCol w:w="1710"/>
      </w:tblGrid>
      <w:tr w14:paraId="040CAAB4">
        <w:tblPrEx>
          <w:tblCellMar>
            <w:top w:w="0" w:type="dxa"/>
            <w:left w:w="0" w:type="dxa"/>
            <w:bottom w:w="0" w:type="dxa"/>
            <w:right w:w="0" w:type="dxa"/>
          </w:tblCellMar>
        </w:tblPrEx>
        <w:trPr>
          <w:trHeight w:val="830" w:hRule="atLeast"/>
        </w:trPr>
        <w:tc>
          <w:tcPr>
            <w:tcW w:w="10499" w:type="dxa"/>
            <w:gridSpan w:val="6"/>
            <w:vAlign w:val="center"/>
          </w:tcPr>
          <w:p w14:paraId="25262DFA">
            <w:pPr>
              <w:spacing w:before="198"/>
              <w:ind w:left="18"/>
              <w:jc w:val="center"/>
              <w:rPr>
                <w:rFonts w:ascii="Carlito" w:hAnsi="Carlito" w:eastAsia="Carlito" w:cs="Carlito"/>
                <w:b/>
                <w:color w:val="000000"/>
                <w:sz w:val="20"/>
                <w:szCs w:val="20"/>
              </w:rPr>
            </w:pPr>
            <w:r>
              <w:rPr>
                <w:rFonts w:ascii="Carlito" w:hAnsi="Carlito" w:eastAsia="Carlito" w:cs="Carlito"/>
                <w:b/>
                <w:color w:val="000000"/>
                <w:sz w:val="20"/>
                <w:szCs w:val="20"/>
              </w:rPr>
              <w:t>KİLİS 7 ARALIK ÜNİVERSİTESİ – SPOR BİLİMLERİ FAKÜLTESİ</w:t>
            </w:r>
            <w:r>
              <w:rPr>
                <w:rFonts w:ascii="Carlito" w:hAnsi="Carlito" w:eastAsia="Carlito" w:cs="Carlito"/>
                <w:b/>
                <w:color w:val="000000"/>
                <w:sz w:val="20"/>
                <w:szCs w:val="20"/>
              </w:rPr>
              <w:br w:type="textWrapping"/>
            </w:r>
            <w:r>
              <w:rPr>
                <w:rFonts w:ascii="Carlito" w:hAnsi="Carlito" w:eastAsia="Carlito" w:cs="Carlito"/>
                <w:b/>
                <w:color w:val="000000"/>
                <w:sz w:val="20"/>
                <w:szCs w:val="20"/>
              </w:rPr>
              <w:t>ANTRENÖRLÜK EĞİTİMİ BÖLÜMÜ</w:t>
            </w:r>
          </w:p>
          <w:p w14:paraId="47745137">
            <w:pPr>
              <w:spacing w:before="1"/>
              <w:ind w:left="18" w:right="1"/>
              <w:jc w:val="center"/>
              <w:rPr>
                <w:rFonts w:ascii="Carlito" w:hAnsi="Carlito" w:eastAsia="Carlito" w:cs="Carlito"/>
                <w:b/>
                <w:color w:val="000000"/>
                <w:sz w:val="20"/>
                <w:szCs w:val="20"/>
              </w:rPr>
            </w:pPr>
            <w:r>
              <w:rPr>
                <w:rFonts w:ascii="Carlito" w:hAnsi="Carlito" w:eastAsia="Carlito" w:cs="Carlito"/>
                <w:b/>
                <w:color w:val="000000"/>
                <w:sz w:val="20"/>
                <w:szCs w:val="20"/>
              </w:rPr>
              <w:t>DERS İZLENCESİ</w:t>
            </w:r>
          </w:p>
        </w:tc>
      </w:tr>
      <w:tr w14:paraId="09045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418" w:type="dxa"/>
            <w:vAlign w:val="center"/>
          </w:tcPr>
          <w:p w14:paraId="3AD5EE9D">
            <w:pPr>
              <w:ind w:right="48"/>
              <w:jc w:val="center"/>
              <w:rPr>
                <w:rFonts w:ascii="Carlito" w:hAnsi="Carlito" w:eastAsia="Carlito" w:cs="Carlito"/>
                <w:b/>
                <w:color w:val="000000"/>
                <w:sz w:val="20"/>
                <w:szCs w:val="20"/>
              </w:rPr>
            </w:pPr>
            <w:r>
              <w:rPr>
                <w:rFonts w:ascii="Carlito" w:hAnsi="Carlito" w:eastAsia="Carlito" w:cs="Carlito"/>
                <w:b/>
                <w:color w:val="000000"/>
                <w:sz w:val="20"/>
                <w:szCs w:val="20"/>
              </w:rPr>
              <w:t>Dersin Kodu</w:t>
            </w:r>
          </w:p>
        </w:tc>
        <w:tc>
          <w:tcPr>
            <w:tcW w:w="2977" w:type="dxa"/>
            <w:vAlign w:val="center"/>
          </w:tcPr>
          <w:p w14:paraId="5FC647FE">
            <w:r>
              <w:t>702753</w:t>
            </w:r>
          </w:p>
        </w:tc>
        <w:tc>
          <w:tcPr>
            <w:tcW w:w="1276" w:type="dxa"/>
            <w:vAlign w:val="center"/>
          </w:tcPr>
          <w:p w14:paraId="48F8A606">
            <w:pPr>
              <w:ind w:right="1"/>
              <w:jc w:val="center"/>
              <w:rPr>
                <w:rFonts w:ascii="Carlito" w:hAnsi="Carlito" w:eastAsia="Carlito" w:cs="Carlito"/>
                <w:b/>
                <w:color w:val="000000"/>
                <w:sz w:val="20"/>
                <w:szCs w:val="20"/>
              </w:rPr>
            </w:pPr>
            <w:r>
              <w:rPr>
                <w:rFonts w:ascii="Carlito" w:hAnsi="Carlito" w:eastAsia="Carlito" w:cs="Carlito"/>
                <w:b/>
                <w:color w:val="000000"/>
                <w:sz w:val="20"/>
                <w:szCs w:val="20"/>
              </w:rPr>
              <w:t>Dersin Türü</w:t>
            </w:r>
          </w:p>
        </w:tc>
        <w:tc>
          <w:tcPr>
            <w:tcW w:w="992" w:type="dxa"/>
            <w:vAlign w:val="center"/>
          </w:tcPr>
          <w:p w14:paraId="10905D2D">
            <w:pPr>
              <w:spacing w:before="174"/>
              <w:jc w:val="center"/>
              <w:rPr>
                <w:rFonts w:ascii="Carlito" w:hAnsi="Carlito" w:eastAsia="Carlito" w:cs="Carlito"/>
                <w:b/>
                <w:color w:val="000000"/>
                <w:sz w:val="20"/>
                <w:szCs w:val="20"/>
              </w:rPr>
            </w:pPr>
            <w:r>
              <w:rPr>
                <w:rFonts w:ascii="Carlito" w:hAnsi="Carlito" w:eastAsia="Carlito" w:cs="Carlito"/>
                <w:b/>
                <w:color w:val="000000"/>
                <w:sz w:val="20"/>
                <w:szCs w:val="20"/>
              </w:rPr>
              <w:t>AKTS</w:t>
            </w:r>
            <w:r>
              <w:rPr>
                <w:rFonts w:ascii="Carlito" w:hAnsi="Carlito" w:eastAsia="Carlito" w:cs="Carlito"/>
                <w:b/>
                <w:color w:val="000000"/>
                <w:sz w:val="20"/>
                <w:szCs w:val="20"/>
              </w:rPr>
              <w:br w:type="textWrapping"/>
            </w:r>
            <w:r>
              <w:rPr>
                <w:rFonts w:ascii="Carlito" w:hAnsi="Carlito" w:eastAsia="Carlito" w:cs="Carlito"/>
                <w:b/>
                <w:color w:val="000000"/>
                <w:sz w:val="20"/>
                <w:szCs w:val="20"/>
              </w:rPr>
              <w:t>Kredisi</w:t>
            </w:r>
          </w:p>
        </w:tc>
        <w:tc>
          <w:tcPr>
            <w:tcW w:w="2126" w:type="dxa"/>
            <w:vAlign w:val="center"/>
          </w:tcPr>
          <w:p w14:paraId="6C9B04B2">
            <w:pPr>
              <w:spacing w:before="174"/>
              <w:ind w:left="168" w:right="146" w:firstLine="164"/>
              <w:jc w:val="center"/>
              <w:rPr>
                <w:rFonts w:ascii="Carlito" w:hAnsi="Carlito" w:eastAsia="Carlito" w:cs="Carlito"/>
                <w:b/>
                <w:color w:val="000000"/>
                <w:sz w:val="20"/>
                <w:szCs w:val="20"/>
              </w:rPr>
            </w:pPr>
            <w:r>
              <w:rPr>
                <w:rFonts w:ascii="Carlito" w:hAnsi="Carlito" w:eastAsia="Carlito" w:cs="Carlito"/>
                <w:b/>
                <w:color w:val="000000"/>
                <w:sz w:val="20"/>
                <w:szCs w:val="20"/>
              </w:rPr>
              <w:t>Dersin Önkoşul Bilgisi</w:t>
            </w:r>
          </w:p>
        </w:tc>
        <w:tc>
          <w:tcPr>
            <w:tcW w:w="1710" w:type="dxa"/>
            <w:vAlign w:val="center"/>
          </w:tcPr>
          <w:p w14:paraId="5C8A7FC8">
            <w:r>
              <w:t>Yok</w:t>
            </w:r>
          </w:p>
        </w:tc>
      </w:tr>
      <w:tr w14:paraId="1A651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418" w:type="dxa"/>
          </w:tcPr>
          <w:p w14:paraId="0649AFDE">
            <w:pPr>
              <w:ind w:left="62" w:right="47"/>
              <w:jc w:val="center"/>
              <w:rPr>
                <w:rFonts w:ascii="Carlito" w:hAnsi="Carlito" w:eastAsia="Carlito" w:cs="Carlito"/>
                <w:color w:val="000000"/>
                <w:sz w:val="20"/>
                <w:szCs w:val="20"/>
              </w:rPr>
            </w:pPr>
          </w:p>
        </w:tc>
        <w:tc>
          <w:tcPr>
            <w:tcW w:w="2977" w:type="dxa"/>
          </w:tcPr>
          <w:p w14:paraId="332B9325">
            <w:pPr>
              <w:ind w:left="14"/>
              <w:jc w:val="center"/>
              <w:rPr>
                <w:rFonts w:ascii="Carlito" w:hAnsi="Carlito" w:eastAsia="Carlito" w:cs="Carlito"/>
                <w:color w:val="000000"/>
                <w:sz w:val="20"/>
                <w:szCs w:val="20"/>
                <w:lang w:val="tr-TR"/>
              </w:rPr>
            </w:pPr>
            <w:r>
              <w:rPr>
                <w:rFonts w:ascii="Carlito" w:hAnsi="Carlito" w:eastAsia="Carlito" w:cs="Carlito"/>
                <w:color w:val="000000"/>
                <w:sz w:val="20"/>
                <w:szCs w:val="20"/>
                <w:lang w:val="tr-TR"/>
              </w:rPr>
              <w:t>Judo-III</w:t>
            </w:r>
          </w:p>
        </w:tc>
        <w:tc>
          <w:tcPr>
            <w:tcW w:w="1276" w:type="dxa"/>
            <w:vAlign w:val="center"/>
          </w:tcPr>
          <w:p w14:paraId="45CE03C7">
            <w:pPr>
              <w:ind w:left="4"/>
              <w:jc w:val="center"/>
              <w:rPr>
                <w:rFonts w:ascii="Carlito" w:hAnsi="Carlito" w:eastAsia="Carlito" w:cs="Carlito"/>
                <w:color w:val="000000"/>
                <w:sz w:val="20"/>
                <w:szCs w:val="20"/>
                <w:lang w:val="tr-TR"/>
              </w:rPr>
            </w:pPr>
            <w:r>
              <w:rPr>
                <w:rFonts w:ascii="Carlito" w:hAnsi="Carlito" w:eastAsia="Carlito" w:cs="Carlito"/>
                <w:color w:val="000000"/>
                <w:sz w:val="20"/>
                <w:szCs w:val="20"/>
                <w:lang w:val="tr-TR"/>
              </w:rPr>
              <w:t>Seçmeli</w:t>
            </w:r>
          </w:p>
        </w:tc>
        <w:tc>
          <w:tcPr>
            <w:tcW w:w="992" w:type="dxa"/>
          </w:tcPr>
          <w:p w14:paraId="0E3BBBD6">
            <w:pPr>
              <w:ind w:left="10"/>
              <w:jc w:val="center"/>
              <w:rPr>
                <w:rFonts w:hint="default" w:ascii="Carlito" w:hAnsi="Carlito" w:eastAsia="Carlito" w:cs="Carlito"/>
                <w:color w:val="000000"/>
                <w:sz w:val="20"/>
                <w:szCs w:val="20"/>
                <w:lang w:val="tr-TR"/>
              </w:rPr>
            </w:pPr>
            <w:r>
              <w:rPr>
                <w:rFonts w:hint="default" w:ascii="Carlito" w:hAnsi="Carlito" w:eastAsia="Carlito" w:cs="Carlito"/>
                <w:color w:val="000000"/>
                <w:sz w:val="20"/>
                <w:szCs w:val="20"/>
                <w:lang w:val="tr-TR"/>
              </w:rPr>
              <w:t>7</w:t>
            </w:r>
            <w:bookmarkStart w:id="0" w:name="_GoBack"/>
            <w:bookmarkEnd w:id="0"/>
          </w:p>
        </w:tc>
        <w:tc>
          <w:tcPr>
            <w:tcW w:w="2126" w:type="dxa"/>
          </w:tcPr>
          <w:p w14:paraId="2E822490">
            <w:pPr>
              <w:ind w:left="14"/>
              <w:jc w:val="center"/>
              <w:rPr>
                <w:rFonts w:ascii="Carlito" w:hAnsi="Carlito" w:eastAsia="Carlito" w:cs="Carlito"/>
                <w:color w:val="000000"/>
                <w:sz w:val="20"/>
                <w:szCs w:val="20"/>
              </w:rPr>
            </w:pPr>
          </w:p>
        </w:tc>
        <w:tc>
          <w:tcPr>
            <w:tcW w:w="1710" w:type="dxa"/>
            <w:vAlign w:val="center"/>
          </w:tcPr>
          <w:p w14:paraId="261E08E8">
            <w:pPr>
              <w:jc w:val="center"/>
              <w:rPr>
                <w:rFonts w:ascii="Carlito" w:hAnsi="Carlito" w:eastAsia="Carlito" w:cs="Carlito"/>
                <w:color w:val="000000"/>
                <w:sz w:val="20"/>
                <w:szCs w:val="20"/>
              </w:rPr>
            </w:pPr>
          </w:p>
        </w:tc>
      </w:tr>
      <w:tr w14:paraId="2C047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418" w:type="dxa"/>
            <w:vAlign w:val="center"/>
          </w:tcPr>
          <w:p w14:paraId="5E90A286">
            <w:pPr>
              <w:spacing w:before="16"/>
              <w:jc w:val="center"/>
              <w:rPr>
                <w:rFonts w:ascii="Carlito" w:hAnsi="Carlito" w:eastAsia="Times New Roman" w:cs="Times New Roman"/>
                <w:color w:val="000000"/>
                <w:sz w:val="20"/>
                <w:szCs w:val="20"/>
              </w:rPr>
            </w:pPr>
            <w:r>
              <w:rPr>
                <w:rFonts w:ascii="Carlito" w:hAnsi="Carlito" w:eastAsia="Carlito" w:cs="Carlito"/>
                <w:b/>
                <w:color w:val="000000"/>
                <w:sz w:val="20"/>
                <w:szCs w:val="20"/>
              </w:rPr>
              <w:t>Dersi Veren Öğretim Üyesi &amp; E-Posta Adresi</w:t>
            </w:r>
          </w:p>
        </w:tc>
        <w:tc>
          <w:tcPr>
            <w:tcW w:w="9081" w:type="dxa"/>
            <w:gridSpan w:val="5"/>
            <w:vAlign w:val="center"/>
          </w:tcPr>
          <w:p w14:paraId="3D4F9A8D">
            <w:pPr>
              <w:jc w:val="both"/>
              <w:rPr>
                <w:rFonts w:ascii="Carlito" w:hAnsi="Carlito" w:eastAsia="Carlito" w:cs="Carlito"/>
                <w:color w:val="000000"/>
                <w:sz w:val="20"/>
                <w:szCs w:val="20"/>
                <w:lang w:val="tr-TR"/>
              </w:rPr>
            </w:pPr>
            <w:r>
              <w:rPr>
                <w:rFonts w:ascii="Carlito" w:hAnsi="Carlito" w:eastAsia="Carlito" w:cs="Carlito"/>
                <w:color w:val="000000"/>
                <w:sz w:val="20"/>
                <w:szCs w:val="20"/>
                <w:lang w:val="tr-TR"/>
              </w:rPr>
              <w:t>Prof. Dr. Önder KARAKOÇ</w:t>
            </w:r>
          </w:p>
        </w:tc>
      </w:tr>
      <w:tr w14:paraId="303AF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418" w:type="dxa"/>
            <w:vAlign w:val="center"/>
          </w:tcPr>
          <w:p w14:paraId="664E3516">
            <w:pPr>
              <w:spacing w:before="16"/>
              <w:jc w:val="center"/>
              <w:rPr>
                <w:rFonts w:ascii="Carlito" w:hAnsi="Carlito" w:eastAsia="Carlito" w:cs="Carlito"/>
                <w:b/>
                <w:color w:val="000000"/>
                <w:sz w:val="20"/>
                <w:szCs w:val="20"/>
              </w:rPr>
            </w:pPr>
            <w:r>
              <w:rPr>
                <w:rFonts w:ascii="Carlito" w:hAnsi="Carlito" w:eastAsia="Carlito" w:cs="Carlito"/>
                <w:b/>
                <w:color w:val="000000"/>
                <w:sz w:val="20"/>
                <w:szCs w:val="20"/>
              </w:rPr>
              <w:t>Öğrenci Görüşme Saatleri &amp; Yeri</w:t>
            </w:r>
          </w:p>
        </w:tc>
        <w:tc>
          <w:tcPr>
            <w:tcW w:w="9081" w:type="dxa"/>
            <w:gridSpan w:val="5"/>
            <w:vAlign w:val="center"/>
          </w:tcPr>
          <w:p w14:paraId="7E3D446D">
            <w:r>
              <w:rPr>
                <w:lang w:val="tr-TR"/>
              </w:rPr>
              <w:t>Perşembe</w:t>
            </w:r>
            <w:r>
              <w:t xml:space="preserve"> 13:00–15:00; Spor Bilimleri Fakültesi öğretim üyesi odası</w:t>
            </w:r>
          </w:p>
        </w:tc>
      </w:tr>
      <w:tr w14:paraId="0FBFC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1418" w:type="dxa"/>
            <w:vAlign w:val="center"/>
          </w:tcPr>
          <w:p w14:paraId="34468604">
            <w:pPr>
              <w:spacing w:line="235" w:lineRule="auto"/>
              <w:ind w:right="138"/>
              <w:jc w:val="center"/>
              <w:rPr>
                <w:rFonts w:ascii="Carlito" w:hAnsi="Carlito" w:eastAsia="Carlito" w:cs="Carlito"/>
                <w:b/>
                <w:color w:val="000000"/>
                <w:sz w:val="20"/>
                <w:szCs w:val="20"/>
              </w:rPr>
            </w:pPr>
            <w:r>
              <w:rPr>
                <w:rFonts w:ascii="Carlito" w:hAnsi="Carlito" w:eastAsia="Carlito" w:cs="Carlito"/>
                <w:b/>
                <w:color w:val="000000"/>
                <w:sz w:val="20"/>
                <w:szCs w:val="20"/>
              </w:rPr>
              <w:t>Dersin İçeriği ve Amaçları</w:t>
            </w:r>
          </w:p>
        </w:tc>
        <w:tc>
          <w:tcPr>
            <w:tcW w:w="9081" w:type="dxa"/>
            <w:gridSpan w:val="5"/>
            <w:vAlign w:val="center"/>
          </w:tcPr>
          <w:p w14:paraId="5F9DD1B8">
            <w:r>
              <w:t>Judo III dersinde ileri düzey judo tekniklerinin geliştirilmesi; nage-waza ve ne-waza tekniklerinin kombinasyonları, geçişler, kontra teknikleri, teknik-taktik uygulamalar, randori çalışmaları, müsabaka kuralları ve hakemlik bilgisi, antrenman planlama ve judo branşına özgü performans geliştirme çalışmaları ele alınır.</w:t>
            </w:r>
          </w:p>
        </w:tc>
      </w:tr>
      <w:tr w14:paraId="16F4F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6" w:hRule="atLeast"/>
        </w:trPr>
        <w:tc>
          <w:tcPr>
            <w:tcW w:w="1418" w:type="dxa"/>
            <w:vAlign w:val="center"/>
          </w:tcPr>
          <w:p w14:paraId="31BEEA59">
            <w:pPr>
              <w:ind w:right="46"/>
              <w:jc w:val="center"/>
              <w:rPr>
                <w:rFonts w:ascii="Carlito" w:hAnsi="Carlito" w:eastAsia="Carlito" w:cs="Carlito"/>
                <w:b/>
                <w:color w:val="000000"/>
                <w:sz w:val="20"/>
                <w:szCs w:val="20"/>
              </w:rPr>
            </w:pPr>
            <w:r>
              <w:rPr>
                <w:rFonts w:ascii="Carlito" w:hAnsi="Carlito" w:eastAsia="Carlito" w:cs="Carlito"/>
                <w:b/>
                <w:color w:val="000000"/>
                <w:sz w:val="20"/>
                <w:szCs w:val="20"/>
              </w:rPr>
              <w:t>Ders Kitabı / Kitapları</w:t>
            </w:r>
          </w:p>
          <w:p w14:paraId="67B69300">
            <w:pPr>
              <w:spacing w:before="1"/>
              <w:ind w:left="63" w:right="46"/>
              <w:jc w:val="center"/>
              <w:rPr>
                <w:rFonts w:ascii="Carlito" w:hAnsi="Carlito" w:eastAsia="Carlito" w:cs="Carlito"/>
                <w:b/>
                <w:color w:val="000000"/>
                <w:sz w:val="20"/>
                <w:szCs w:val="20"/>
              </w:rPr>
            </w:pPr>
          </w:p>
        </w:tc>
        <w:tc>
          <w:tcPr>
            <w:tcW w:w="9081" w:type="dxa"/>
            <w:gridSpan w:val="5"/>
            <w:vAlign w:val="center"/>
          </w:tcPr>
          <w:p w14:paraId="48EE23D8">
            <w:r>
              <w:t>Kodokan Judo Institute. Kodokan Judo; International Judo Federation (IJF). Judo Rules and Refereeing Documents; judo teknik, taktik ve antrenman kaynakları.</w:t>
            </w:r>
          </w:p>
          <w:p w14:paraId="7F5F522B">
            <w:pPr>
              <w:rPr>
                <w:lang w:val="tr-TR"/>
              </w:rPr>
            </w:pPr>
            <w:r>
              <w:rPr>
                <w:lang w:val="tr-TR"/>
              </w:rPr>
              <w:t>Judo Öğreniyorum;Önder KARAKOÇ.</w:t>
            </w:r>
          </w:p>
        </w:tc>
      </w:tr>
      <w:tr w14:paraId="5398B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0" w:hRule="atLeast"/>
        </w:trPr>
        <w:tc>
          <w:tcPr>
            <w:tcW w:w="1418" w:type="dxa"/>
            <w:tcBorders>
              <w:top w:val="nil"/>
            </w:tcBorders>
            <w:vAlign w:val="center"/>
          </w:tcPr>
          <w:p w14:paraId="7AE3BB6A">
            <w:pPr>
              <w:jc w:val="center"/>
              <w:rPr>
                <w:rFonts w:ascii="Carlito" w:hAnsi="Carlito"/>
                <w:sz w:val="20"/>
                <w:szCs w:val="20"/>
              </w:rPr>
            </w:pPr>
            <w:r>
              <w:rPr>
                <w:rFonts w:ascii="Carlito" w:hAnsi="Carlito"/>
                <w:b/>
                <w:sz w:val="20"/>
                <w:szCs w:val="20"/>
              </w:rPr>
              <w:t>Öğretim Yöntemi ve Teknikleri</w:t>
            </w:r>
          </w:p>
        </w:tc>
        <w:tc>
          <w:tcPr>
            <w:tcW w:w="9081" w:type="dxa"/>
            <w:gridSpan w:val="5"/>
            <w:vAlign w:val="center"/>
          </w:tcPr>
          <w:p w14:paraId="59D61917">
            <w:r>
              <w:t>Gösterip yaptırma, uygulamalı öğretim, eşli ve grup çalışmaları, teknik-taktik uygulamalar, istasyon çalışmaları, video destekli analiz, problem çözme, kontrollü randori ve müsabaka simülasyonu.</w:t>
            </w:r>
          </w:p>
        </w:tc>
      </w:tr>
      <w:tr w14:paraId="1B2AA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2" w:hRule="atLeast"/>
        </w:trPr>
        <w:tc>
          <w:tcPr>
            <w:tcW w:w="1418" w:type="dxa"/>
            <w:vAlign w:val="center"/>
          </w:tcPr>
          <w:p w14:paraId="0A7246A4">
            <w:pPr>
              <w:ind w:right="321"/>
              <w:jc w:val="center"/>
              <w:rPr>
                <w:rFonts w:ascii="Carlito" w:hAnsi="Carlito" w:eastAsia="Carlito" w:cs="Carlito"/>
                <w:b/>
                <w:color w:val="000000"/>
                <w:sz w:val="20"/>
                <w:szCs w:val="20"/>
              </w:rPr>
            </w:pPr>
            <w:r>
              <w:rPr>
                <w:rFonts w:ascii="Carlito" w:hAnsi="Carlito" w:eastAsia="Carlito" w:cs="Carlito"/>
                <w:b/>
                <w:color w:val="000000"/>
                <w:sz w:val="20"/>
                <w:szCs w:val="20"/>
              </w:rPr>
              <w:t>Dersin Öğrenim Çıktıları</w:t>
            </w:r>
          </w:p>
        </w:tc>
        <w:tc>
          <w:tcPr>
            <w:tcW w:w="9081" w:type="dxa"/>
            <w:gridSpan w:val="5"/>
            <w:vAlign w:val="center"/>
          </w:tcPr>
          <w:p w14:paraId="74BEA9BF">
            <w:r>
              <w:t>1. İleri düzey judo tekniklerini doğru ve güvenli biçimde uygular. 2. Nage-waza ve ne-waza teknikleri arasında uygun geçişler gerçekleştirir. 3. Kombinasyon ve kontra tekniklerini rakibin hareketlerine göre kullanır. 4. Randori ve müsabaka ortamında temel taktikleri uygular. 5. Judo müsabaka kurallarını ve temel hakemlik uygulamalarını açıklar. 6. Judo antrenmanlarında teknik, taktik ve fiziksel yüklenmeleri ilişkilendirir. 7. Branşa özgü performans geliştirme çalışmalarını uygular.</w:t>
            </w:r>
          </w:p>
        </w:tc>
      </w:tr>
      <w:tr w14:paraId="69E34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418" w:type="dxa"/>
            <w:vAlign w:val="center"/>
          </w:tcPr>
          <w:p w14:paraId="0C7DF05A">
            <w:pPr>
              <w:spacing w:before="30"/>
              <w:ind w:right="46"/>
              <w:jc w:val="center"/>
              <w:rPr>
                <w:rFonts w:ascii="Carlito" w:hAnsi="Carlito" w:eastAsia="Carlito" w:cs="Carlito"/>
                <w:b/>
                <w:color w:val="000000"/>
                <w:sz w:val="20"/>
                <w:szCs w:val="20"/>
              </w:rPr>
            </w:pPr>
            <w:r>
              <w:rPr>
                <w:rFonts w:ascii="Carlito" w:hAnsi="Carlito" w:eastAsia="Carlito" w:cs="Carlito"/>
                <w:b/>
                <w:color w:val="000000"/>
                <w:sz w:val="20"/>
                <w:szCs w:val="20"/>
              </w:rPr>
              <w:t>Dersin Katkı Sağladığı Program Çıktıları</w:t>
            </w:r>
          </w:p>
        </w:tc>
        <w:tc>
          <w:tcPr>
            <w:tcW w:w="9081" w:type="dxa"/>
            <w:gridSpan w:val="5"/>
            <w:vAlign w:val="center"/>
          </w:tcPr>
          <w:p w14:paraId="1D7BE505">
            <w:r>
              <w:t>PÇ1: Alanla ilgili temel bilgi ve kavramları kullanır. PÇ2: Sportif becerileri güvenli ve doğru teknikle uygular. PÇ3: Antrenman ve öğretim süreçlerinde uygun yöntemleri kullanır. PÇ4: Bireysel ve grup çalışmalarında iletişim ve iş birliği becerilerini geliştirir.</w:t>
            </w:r>
          </w:p>
        </w:tc>
      </w:tr>
      <w:tr w14:paraId="0D6EB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 w:hRule="atLeast"/>
        </w:trPr>
        <w:tc>
          <w:tcPr>
            <w:tcW w:w="1418" w:type="dxa"/>
            <w:vAlign w:val="center"/>
          </w:tcPr>
          <w:p w14:paraId="1D201E88">
            <w:pPr>
              <w:spacing w:before="227"/>
              <w:ind w:right="46"/>
              <w:jc w:val="center"/>
              <w:rPr>
                <w:rFonts w:ascii="Carlito" w:hAnsi="Carlito" w:eastAsia="Carlito" w:cs="Carlito"/>
                <w:b/>
                <w:color w:val="000000"/>
                <w:sz w:val="20"/>
                <w:szCs w:val="20"/>
              </w:rPr>
            </w:pPr>
            <w:r>
              <w:rPr>
                <w:rFonts w:ascii="Carlito" w:hAnsi="Carlito" w:eastAsia="Carlito" w:cs="Carlito"/>
                <w:b/>
                <w:color w:val="000000"/>
                <w:sz w:val="20"/>
                <w:szCs w:val="20"/>
              </w:rPr>
              <w:t>Dersin Alan Öğretimine Katkısı</w:t>
            </w:r>
          </w:p>
        </w:tc>
        <w:tc>
          <w:tcPr>
            <w:tcW w:w="9081" w:type="dxa"/>
            <w:gridSpan w:val="5"/>
            <w:vAlign w:val="center"/>
          </w:tcPr>
          <w:p w14:paraId="61EB3DDD">
            <w:r>
              <w:t>İleri düzey judo tekniklerinin, teknik-taktik bütünlüğün, randori ve müsabaka becerilerinin geliştirilmesine; judo antrenmanlarının planlanması ve performansın değerlendirilmesine katkı sağlar.</w:t>
            </w:r>
          </w:p>
        </w:tc>
      </w:tr>
      <w:tr w14:paraId="79A55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7" w:hRule="atLeast"/>
        </w:trPr>
        <w:tc>
          <w:tcPr>
            <w:tcW w:w="1418" w:type="dxa"/>
            <w:vAlign w:val="center"/>
          </w:tcPr>
          <w:p w14:paraId="669E6AA7">
            <w:pPr>
              <w:ind w:right="359"/>
              <w:jc w:val="center"/>
              <w:rPr>
                <w:rFonts w:ascii="Carlito" w:hAnsi="Carlito" w:eastAsia="Carlito" w:cs="Carlito"/>
                <w:b/>
                <w:color w:val="000000"/>
                <w:sz w:val="20"/>
                <w:szCs w:val="20"/>
              </w:rPr>
            </w:pPr>
            <w:r>
              <w:rPr>
                <w:rFonts w:ascii="Carlito" w:hAnsi="Carlito" w:eastAsia="Carlito" w:cs="Carlito"/>
                <w:b/>
                <w:color w:val="000000"/>
                <w:sz w:val="20"/>
                <w:szCs w:val="20"/>
              </w:rPr>
              <w:t>Derste İşlenen Konular</w:t>
            </w:r>
          </w:p>
        </w:tc>
        <w:tc>
          <w:tcPr>
            <w:tcW w:w="9081" w:type="dxa"/>
            <w:gridSpan w:val="5"/>
            <w:vAlign w:val="center"/>
          </w:tcPr>
          <w:p w14:paraId="0D9CED70">
            <w:r>
              <w:t>1. İleri düzey judo tekniklerine giriş ve güvenlik</w:t>
            </w:r>
            <w:r>
              <w:br w:type="textWrapping"/>
            </w:r>
            <w:r>
              <w:t>2. Nage-waza tekniklerinde teknik düzeltme</w:t>
            </w:r>
            <w:r>
              <w:br w:type="textWrapping"/>
            </w:r>
            <w:r>
              <w:t>3. Ne-waza tekniklerinde ileri uygulamalar</w:t>
            </w:r>
            <w:r>
              <w:br w:type="textWrapping"/>
            </w:r>
            <w:r>
              <w:t>4. Nage-waza–ne-waza geçişleri</w:t>
            </w:r>
            <w:r>
              <w:br w:type="textWrapping"/>
            </w:r>
            <w:r>
              <w:t>5. Kombinasyon (renraku-waza) çalışmaları</w:t>
            </w:r>
            <w:r>
              <w:br w:type="textWrapping"/>
            </w:r>
            <w:r>
              <w:t>6. Kontra teknikleri (kaeshi-waza)</w:t>
            </w:r>
            <w:r>
              <w:br w:type="textWrapping"/>
            </w:r>
            <w:r>
              <w:t>7. Kumi-kata ve tutuş stratejileri</w:t>
            </w:r>
            <w:r>
              <w:br w:type="textWrapping"/>
            </w:r>
            <w:r>
              <w:t>8. Teknik-taktik analiz ve randori</w:t>
            </w:r>
            <w:r>
              <w:br w:type="textWrapping"/>
            </w:r>
            <w:r>
              <w:t>9. Müsabaka kuralları ve hakemlik bilgisi</w:t>
            </w:r>
            <w:r>
              <w:br w:type="textWrapping"/>
            </w:r>
            <w:r>
              <w:t>10. Müsabaka taktikleri ve senaryo çalışmaları</w:t>
            </w:r>
            <w:r>
              <w:br w:type="textWrapping"/>
            </w:r>
            <w:r>
              <w:t>11. Yer mücadelesinde kontrol, kaçış ve geçişler</w:t>
            </w:r>
            <w:r>
              <w:br w:type="textWrapping"/>
            </w:r>
            <w:r>
              <w:t>12. Judo'ya özgü kuvvet, sürat ve dayanıklılık çalışmaları</w:t>
            </w:r>
            <w:r>
              <w:br w:type="textWrapping"/>
            </w:r>
            <w:r>
              <w:t>13. Müsabaka simülasyonu ve performans analizi</w:t>
            </w:r>
            <w:r>
              <w:br w:type="textWrapping"/>
            </w:r>
            <w:r>
              <w:t>14. Genel tekrar ve uygulamalı değerlendirme</w:t>
            </w:r>
          </w:p>
        </w:tc>
      </w:tr>
      <w:tr w14:paraId="2FB23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7" w:hRule="atLeast"/>
        </w:trPr>
        <w:tc>
          <w:tcPr>
            <w:tcW w:w="1418" w:type="dxa"/>
            <w:vAlign w:val="center"/>
          </w:tcPr>
          <w:p w14:paraId="200DFA67">
            <w:pPr>
              <w:ind w:right="359"/>
              <w:jc w:val="center"/>
              <w:rPr>
                <w:rFonts w:ascii="Carlito" w:hAnsi="Carlito" w:eastAsia="Carlito" w:cs="Carlito"/>
                <w:b/>
                <w:color w:val="000000"/>
                <w:sz w:val="20"/>
                <w:szCs w:val="20"/>
              </w:rPr>
            </w:pPr>
            <w:r>
              <w:rPr>
                <w:rFonts w:ascii="Carlito" w:hAnsi="Carlito" w:eastAsia="Carlito" w:cs="Carlito"/>
                <w:b/>
                <w:color w:val="000000"/>
                <w:sz w:val="20"/>
                <w:szCs w:val="20"/>
              </w:rPr>
              <w:t>Dersin Değerlendirilme Kriterleri</w:t>
            </w:r>
          </w:p>
        </w:tc>
        <w:tc>
          <w:tcPr>
            <w:tcW w:w="9081" w:type="dxa"/>
            <w:gridSpan w:val="5"/>
            <w:vAlign w:val="center"/>
          </w:tcPr>
          <w:p w14:paraId="622392AC">
            <w:pPr>
              <w:spacing w:line="276" w:lineRule="auto"/>
              <w:rPr>
                <w:rFonts w:ascii="Carlito" w:hAnsi="Carlito" w:eastAsia="Carlito" w:cs="Carlito"/>
                <w:b/>
                <w:color w:val="000000"/>
                <w:sz w:val="20"/>
                <w:szCs w:val="20"/>
              </w:rPr>
            </w:pPr>
          </w:p>
          <w:tbl>
            <w:tblPr>
              <w:tblStyle w:val="20"/>
              <w:tblW w:w="90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9"/>
              <w:gridCol w:w="3019"/>
              <w:gridCol w:w="3020"/>
            </w:tblGrid>
            <w:tr w14:paraId="3C1B0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56953FF6">
                  <w:pPr>
                    <w:rPr>
                      <w:rFonts w:ascii="Carlito" w:hAnsi="Carlito"/>
                      <w:b/>
                      <w:sz w:val="20"/>
                      <w:szCs w:val="20"/>
                    </w:rPr>
                  </w:pPr>
                  <w:r>
                    <w:rPr>
                      <w:rFonts w:ascii="Carlito" w:hAnsi="Carlito"/>
                      <w:b/>
                      <w:color w:val="3B3A36"/>
                      <w:sz w:val="20"/>
                      <w:szCs w:val="20"/>
                    </w:rPr>
                    <w:t>Yarıyıl Çalışmaları</w:t>
                  </w:r>
                </w:p>
              </w:tc>
              <w:tc>
                <w:tcPr>
                  <w:tcW w:w="3019" w:type="dxa"/>
                </w:tcPr>
                <w:p w14:paraId="4973ACBC">
                  <w:pPr>
                    <w:rPr>
                      <w:rFonts w:ascii="Carlito" w:hAnsi="Carlito"/>
                      <w:b/>
                      <w:sz w:val="20"/>
                      <w:szCs w:val="20"/>
                    </w:rPr>
                  </w:pPr>
                  <w:r>
                    <w:rPr>
                      <w:rFonts w:ascii="Carlito" w:hAnsi="Carlito"/>
                      <w:b/>
                      <w:color w:val="3B3A36"/>
                      <w:sz w:val="20"/>
                      <w:szCs w:val="20"/>
                    </w:rPr>
                    <w:t>Sayısı</w:t>
                  </w:r>
                </w:p>
              </w:tc>
              <w:tc>
                <w:tcPr>
                  <w:tcW w:w="3020" w:type="dxa"/>
                </w:tcPr>
                <w:p w14:paraId="6DD0526E">
                  <w:pPr>
                    <w:rPr>
                      <w:rFonts w:ascii="Carlito" w:hAnsi="Carlito"/>
                      <w:b/>
                      <w:sz w:val="20"/>
                      <w:szCs w:val="20"/>
                    </w:rPr>
                  </w:pPr>
                  <w:r>
                    <w:rPr>
                      <w:rFonts w:ascii="Carlito" w:hAnsi="Carlito"/>
                      <w:b/>
                      <w:color w:val="3B3A36"/>
                      <w:sz w:val="20"/>
                      <w:szCs w:val="20"/>
                    </w:rPr>
                    <w:t>Katkı %</w:t>
                  </w:r>
                </w:p>
              </w:tc>
            </w:tr>
            <w:tr w14:paraId="7D069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33A45ADA">
                  <w:pPr>
                    <w:rPr>
                      <w:rFonts w:ascii="Carlito" w:hAnsi="Carlito"/>
                      <w:sz w:val="20"/>
                      <w:szCs w:val="20"/>
                    </w:rPr>
                  </w:pPr>
                  <w:r>
                    <w:rPr>
                      <w:rFonts w:ascii="Carlito" w:hAnsi="Carlito"/>
                      <w:color w:val="3A3A3A"/>
                      <w:sz w:val="20"/>
                      <w:szCs w:val="20"/>
                    </w:rPr>
                    <w:t>Ara Sınav</w:t>
                  </w:r>
                </w:p>
              </w:tc>
              <w:tc>
                <w:tcPr>
                  <w:tcW w:w="3019" w:type="dxa"/>
                </w:tcPr>
                <w:p w14:paraId="4BF0C8CB">
                  <w:pPr>
                    <w:rPr>
                      <w:rFonts w:ascii="Carlito" w:hAnsi="Carlito"/>
                      <w:sz w:val="20"/>
                      <w:szCs w:val="20"/>
                    </w:rPr>
                  </w:pPr>
                </w:p>
              </w:tc>
              <w:tc>
                <w:tcPr>
                  <w:tcW w:w="3020" w:type="dxa"/>
                </w:tcPr>
                <w:p w14:paraId="76718B1C">
                  <w:pPr>
                    <w:rPr>
                      <w:rFonts w:ascii="Carlito" w:hAnsi="Carlito"/>
                      <w:sz w:val="20"/>
                      <w:szCs w:val="20"/>
                      <w:lang w:val="tr-TR"/>
                    </w:rPr>
                  </w:pPr>
                  <w:r>
                    <w:rPr>
                      <w:rFonts w:ascii="Carlito" w:hAnsi="Carlito"/>
                      <w:color w:val="3B3A36"/>
                      <w:sz w:val="20"/>
                      <w:szCs w:val="20"/>
                    </w:rPr>
                    <w:t>%</w:t>
                  </w:r>
                  <w:r>
                    <w:rPr>
                      <w:rFonts w:ascii="Carlito" w:hAnsi="Carlito"/>
                      <w:color w:val="3B3A36"/>
                      <w:sz w:val="20"/>
                      <w:szCs w:val="20"/>
                      <w:lang w:val="tr-TR"/>
                    </w:rPr>
                    <w:t>40</w:t>
                  </w:r>
                </w:p>
              </w:tc>
            </w:tr>
            <w:tr w14:paraId="60570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69B27EFD">
                  <w:pPr>
                    <w:rPr>
                      <w:rFonts w:ascii="Carlito" w:hAnsi="Carlito"/>
                      <w:sz w:val="20"/>
                      <w:szCs w:val="20"/>
                    </w:rPr>
                  </w:pPr>
                  <w:r>
                    <w:rPr>
                      <w:rFonts w:ascii="Carlito" w:hAnsi="Carlito"/>
                      <w:color w:val="3A3A3A"/>
                      <w:sz w:val="20"/>
                      <w:szCs w:val="20"/>
                    </w:rPr>
                    <w:t>Kısa Sınav</w:t>
                  </w:r>
                </w:p>
              </w:tc>
              <w:tc>
                <w:tcPr>
                  <w:tcW w:w="3019" w:type="dxa"/>
                </w:tcPr>
                <w:p w14:paraId="69EEEF95">
                  <w:pPr>
                    <w:rPr>
                      <w:rFonts w:ascii="Carlito" w:hAnsi="Carlito"/>
                      <w:sz w:val="20"/>
                      <w:szCs w:val="20"/>
                    </w:rPr>
                  </w:pPr>
                </w:p>
              </w:tc>
              <w:tc>
                <w:tcPr>
                  <w:tcW w:w="3020" w:type="dxa"/>
                </w:tcPr>
                <w:p w14:paraId="14C3CE63">
                  <w:pPr>
                    <w:rPr>
                      <w:rFonts w:ascii="Carlito" w:hAnsi="Carlito"/>
                      <w:sz w:val="20"/>
                      <w:szCs w:val="20"/>
                    </w:rPr>
                  </w:pPr>
                  <w:r>
                    <w:rPr>
                      <w:rFonts w:ascii="Carlito" w:hAnsi="Carlito"/>
                      <w:color w:val="3B3A36"/>
                      <w:sz w:val="20"/>
                      <w:szCs w:val="20"/>
                    </w:rPr>
                    <w:t>%</w:t>
                  </w:r>
                </w:p>
              </w:tc>
            </w:tr>
            <w:tr w14:paraId="7943D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4D2C3CCA">
                  <w:pPr>
                    <w:rPr>
                      <w:rFonts w:ascii="Carlito" w:hAnsi="Carlito"/>
                      <w:sz w:val="20"/>
                      <w:szCs w:val="20"/>
                    </w:rPr>
                  </w:pPr>
                  <w:r>
                    <w:rPr>
                      <w:rFonts w:ascii="Carlito" w:hAnsi="Carlito"/>
                      <w:color w:val="3A3A3A"/>
                      <w:sz w:val="20"/>
                      <w:szCs w:val="20"/>
                    </w:rPr>
                    <w:t>Ödev</w:t>
                  </w:r>
                </w:p>
              </w:tc>
              <w:tc>
                <w:tcPr>
                  <w:tcW w:w="3019" w:type="dxa"/>
                </w:tcPr>
                <w:p w14:paraId="7CFB1758">
                  <w:pPr>
                    <w:rPr>
                      <w:rFonts w:ascii="Carlito" w:hAnsi="Carlito"/>
                      <w:sz w:val="20"/>
                      <w:szCs w:val="20"/>
                    </w:rPr>
                  </w:pPr>
                </w:p>
              </w:tc>
              <w:tc>
                <w:tcPr>
                  <w:tcW w:w="3020" w:type="dxa"/>
                </w:tcPr>
                <w:p w14:paraId="685905A0">
                  <w:pPr>
                    <w:rPr>
                      <w:rFonts w:ascii="Carlito" w:hAnsi="Carlito"/>
                      <w:sz w:val="20"/>
                      <w:szCs w:val="20"/>
                    </w:rPr>
                  </w:pPr>
                  <w:r>
                    <w:rPr>
                      <w:rFonts w:ascii="Carlito" w:hAnsi="Carlito"/>
                      <w:color w:val="3B3A36"/>
                      <w:sz w:val="20"/>
                      <w:szCs w:val="20"/>
                    </w:rPr>
                    <w:t>%</w:t>
                  </w:r>
                </w:p>
              </w:tc>
            </w:tr>
            <w:tr w14:paraId="1E067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7D84194B">
                  <w:pPr>
                    <w:rPr>
                      <w:rFonts w:ascii="Carlito" w:hAnsi="Carlito"/>
                      <w:sz w:val="20"/>
                      <w:szCs w:val="20"/>
                    </w:rPr>
                  </w:pPr>
                  <w:r>
                    <w:rPr>
                      <w:rFonts w:ascii="Carlito" w:hAnsi="Carlito"/>
                      <w:color w:val="3A3A3A"/>
                      <w:sz w:val="20"/>
                      <w:szCs w:val="20"/>
                    </w:rPr>
                    <w:t>Devam</w:t>
                  </w:r>
                </w:p>
              </w:tc>
              <w:tc>
                <w:tcPr>
                  <w:tcW w:w="3019" w:type="dxa"/>
                </w:tcPr>
                <w:p w14:paraId="12B29911">
                  <w:pPr>
                    <w:rPr>
                      <w:rFonts w:ascii="Carlito" w:hAnsi="Carlito"/>
                      <w:sz w:val="20"/>
                      <w:szCs w:val="20"/>
                    </w:rPr>
                  </w:pPr>
                </w:p>
              </w:tc>
              <w:tc>
                <w:tcPr>
                  <w:tcW w:w="3020" w:type="dxa"/>
                </w:tcPr>
                <w:p w14:paraId="0FB26D09">
                  <w:pPr>
                    <w:rPr>
                      <w:rFonts w:ascii="Carlito" w:hAnsi="Carlito"/>
                      <w:sz w:val="20"/>
                      <w:szCs w:val="20"/>
                    </w:rPr>
                  </w:pPr>
                  <w:r>
                    <w:rPr>
                      <w:rFonts w:ascii="Carlito" w:hAnsi="Carlito"/>
                      <w:color w:val="3B3A36"/>
                      <w:sz w:val="20"/>
                      <w:szCs w:val="20"/>
                    </w:rPr>
                    <w:t>%</w:t>
                  </w:r>
                </w:p>
              </w:tc>
            </w:tr>
            <w:tr w14:paraId="2FDD2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44A229DA">
                  <w:pPr>
                    <w:rPr>
                      <w:rFonts w:ascii="Carlito" w:hAnsi="Carlito"/>
                      <w:sz w:val="20"/>
                      <w:szCs w:val="20"/>
                    </w:rPr>
                  </w:pPr>
                  <w:r>
                    <w:rPr>
                      <w:rFonts w:ascii="Carlito" w:hAnsi="Carlito"/>
                      <w:color w:val="3A3A3A"/>
                      <w:sz w:val="20"/>
                      <w:szCs w:val="20"/>
                    </w:rPr>
                    <w:t>Uygulama</w:t>
                  </w:r>
                </w:p>
              </w:tc>
              <w:tc>
                <w:tcPr>
                  <w:tcW w:w="3019" w:type="dxa"/>
                </w:tcPr>
                <w:p w14:paraId="6BCCC4A1">
                  <w:pPr>
                    <w:rPr>
                      <w:rFonts w:ascii="Carlito" w:hAnsi="Carlito"/>
                      <w:sz w:val="20"/>
                      <w:szCs w:val="20"/>
                    </w:rPr>
                  </w:pPr>
                </w:p>
              </w:tc>
              <w:tc>
                <w:tcPr>
                  <w:tcW w:w="3020" w:type="dxa"/>
                </w:tcPr>
                <w:p w14:paraId="0632358E">
                  <w:pPr>
                    <w:rPr>
                      <w:rFonts w:ascii="Carlito" w:hAnsi="Carlito"/>
                      <w:sz w:val="20"/>
                      <w:szCs w:val="20"/>
                    </w:rPr>
                  </w:pPr>
                  <w:r>
                    <w:rPr>
                      <w:rFonts w:ascii="Carlito" w:hAnsi="Carlito"/>
                      <w:color w:val="3B3A36"/>
                      <w:sz w:val="20"/>
                      <w:szCs w:val="20"/>
                    </w:rPr>
                    <w:t>%</w:t>
                  </w:r>
                </w:p>
              </w:tc>
            </w:tr>
            <w:tr w14:paraId="6119A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6A7FBC6C">
                  <w:pPr>
                    <w:rPr>
                      <w:rFonts w:ascii="Carlito" w:hAnsi="Carlito"/>
                      <w:sz w:val="20"/>
                      <w:szCs w:val="20"/>
                    </w:rPr>
                  </w:pPr>
                  <w:r>
                    <w:rPr>
                      <w:rFonts w:ascii="Carlito" w:hAnsi="Carlito"/>
                      <w:color w:val="3A3A3A"/>
                      <w:sz w:val="20"/>
                      <w:szCs w:val="20"/>
                    </w:rPr>
                    <w:t>Proje</w:t>
                  </w:r>
                </w:p>
              </w:tc>
              <w:tc>
                <w:tcPr>
                  <w:tcW w:w="3019" w:type="dxa"/>
                </w:tcPr>
                <w:p w14:paraId="0687F514">
                  <w:pPr>
                    <w:rPr>
                      <w:rFonts w:ascii="Carlito" w:hAnsi="Carlito"/>
                      <w:sz w:val="20"/>
                      <w:szCs w:val="20"/>
                    </w:rPr>
                  </w:pPr>
                </w:p>
              </w:tc>
              <w:tc>
                <w:tcPr>
                  <w:tcW w:w="3020" w:type="dxa"/>
                </w:tcPr>
                <w:p w14:paraId="32CF5D84">
                  <w:pPr>
                    <w:rPr>
                      <w:rFonts w:ascii="Carlito" w:hAnsi="Carlito"/>
                      <w:sz w:val="20"/>
                      <w:szCs w:val="20"/>
                    </w:rPr>
                  </w:pPr>
                  <w:r>
                    <w:rPr>
                      <w:rFonts w:ascii="Carlito" w:hAnsi="Carlito"/>
                      <w:color w:val="3B3A36"/>
                      <w:sz w:val="20"/>
                      <w:szCs w:val="20"/>
                    </w:rPr>
                    <w:t>%</w:t>
                  </w:r>
                </w:p>
              </w:tc>
            </w:tr>
            <w:tr w14:paraId="31126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7A786968">
                  <w:pPr>
                    <w:rPr>
                      <w:rFonts w:ascii="Carlito" w:hAnsi="Carlito"/>
                      <w:sz w:val="20"/>
                      <w:szCs w:val="20"/>
                    </w:rPr>
                  </w:pPr>
                  <w:r>
                    <w:rPr>
                      <w:rFonts w:ascii="Carlito" w:hAnsi="Carlito"/>
                      <w:color w:val="3A3A3A"/>
                      <w:sz w:val="20"/>
                      <w:szCs w:val="20"/>
                    </w:rPr>
                    <w:t>Yarıyıl Sonu Sınavı</w:t>
                  </w:r>
                </w:p>
              </w:tc>
              <w:tc>
                <w:tcPr>
                  <w:tcW w:w="3019" w:type="dxa"/>
                </w:tcPr>
                <w:p w14:paraId="74956ADD">
                  <w:pPr>
                    <w:rPr>
                      <w:rFonts w:ascii="Carlito" w:hAnsi="Carlito"/>
                      <w:sz w:val="20"/>
                      <w:szCs w:val="20"/>
                    </w:rPr>
                  </w:pPr>
                </w:p>
              </w:tc>
              <w:tc>
                <w:tcPr>
                  <w:tcW w:w="3020" w:type="dxa"/>
                </w:tcPr>
                <w:p w14:paraId="22FAF656">
                  <w:pPr>
                    <w:rPr>
                      <w:rFonts w:ascii="Carlito" w:hAnsi="Carlito"/>
                      <w:sz w:val="20"/>
                      <w:szCs w:val="20"/>
                      <w:lang w:val="tr-TR"/>
                    </w:rPr>
                  </w:pPr>
                  <w:r>
                    <w:rPr>
                      <w:rFonts w:ascii="Carlito" w:hAnsi="Carlito"/>
                      <w:sz w:val="20"/>
                      <w:szCs w:val="20"/>
                    </w:rPr>
                    <w:t>%</w:t>
                  </w:r>
                  <w:r>
                    <w:rPr>
                      <w:rFonts w:ascii="Carlito" w:hAnsi="Carlito"/>
                      <w:sz w:val="20"/>
                      <w:szCs w:val="20"/>
                      <w:lang w:val="tr-TR"/>
                    </w:rPr>
                    <w:t>60</w:t>
                  </w:r>
                </w:p>
              </w:tc>
            </w:tr>
            <w:tr w14:paraId="7DC7C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024C8F09">
                  <w:pPr>
                    <w:rPr>
                      <w:rFonts w:ascii="Carlito" w:hAnsi="Carlito"/>
                      <w:b/>
                      <w:sz w:val="20"/>
                      <w:szCs w:val="20"/>
                    </w:rPr>
                  </w:pPr>
                  <w:r>
                    <w:rPr>
                      <w:rFonts w:ascii="Carlito" w:hAnsi="Carlito"/>
                      <w:b/>
                      <w:sz w:val="20"/>
                      <w:szCs w:val="20"/>
                    </w:rPr>
                    <w:t>Toplam</w:t>
                  </w:r>
                </w:p>
              </w:tc>
              <w:tc>
                <w:tcPr>
                  <w:tcW w:w="3019" w:type="dxa"/>
                </w:tcPr>
                <w:p w14:paraId="60A42978">
                  <w:pPr>
                    <w:rPr>
                      <w:rFonts w:ascii="Carlito" w:hAnsi="Carlito"/>
                      <w:b/>
                      <w:sz w:val="20"/>
                      <w:szCs w:val="20"/>
                    </w:rPr>
                  </w:pPr>
                </w:p>
              </w:tc>
              <w:tc>
                <w:tcPr>
                  <w:tcW w:w="3020" w:type="dxa"/>
                </w:tcPr>
                <w:p w14:paraId="4A9187A6">
                  <w:pPr>
                    <w:rPr>
                      <w:rFonts w:ascii="Carlito" w:hAnsi="Carlito"/>
                      <w:b/>
                      <w:sz w:val="20"/>
                      <w:szCs w:val="20"/>
                    </w:rPr>
                  </w:pPr>
                  <w:r>
                    <w:rPr>
                      <w:rFonts w:ascii="Carlito" w:hAnsi="Carlito"/>
                      <w:b/>
                      <w:sz w:val="20"/>
                      <w:szCs w:val="20"/>
                    </w:rPr>
                    <w:t>%100</w:t>
                  </w:r>
                </w:p>
              </w:tc>
            </w:tr>
          </w:tbl>
          <w:p w14:paraId="4E8F5311">
            <w:pPr>
              <w:jc w:val="both"/>
              <w:rPr>
                <w:rFonts w:ascii="Carlito" w:hAnsi="Carlito"/>
                <w:sz w:val="20"/>
                <w:szCs w:val="20"/>
              </w:rPr>
            </w:pPr>
          </w:p>
        </w:tc>
      </w:tr>
      <w:tr w14:paraId="79AB5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7" w:hRule="atLeast"/>
        </w:trPr>
        <w:tc>
          <w:tcPr>
            <w:tcW w:w="1418" w:type="dxa"/>
            <w:vAlign w:val="center"/>
          </w:tcPr>
          <w:p w14:paraId="05B750AD">
            <w:pPr>
              <w:ind w:right="359"/>
              <w:jc w:val="center"/>
              <w:rPr>
                <w:rFonts w:ascii="Carlito" w:hAnsi="Carlito" w:eastAsia="Carlito" w:cs="Carlito"/>
                <w:b/>
                <w:color w:val="000000"/>
                <w:sz w:val="20"/>
                <w:szCs w:val="20"/>
              </w:rPr>
            </w:pPr>
            <w:r>
              <w:rPr>
                <w:rFonts w:ascii="Carlito" w:hAnsi="Carlito" w:eastAsia="Carlito" w:cs="Carlito"/>
                <w:b/>
                <w:color w:val="000000"/>
                <w:sz w:val="20"/>
                <w:szCs w:val="20"/>
              </w:rPr>
              <w:t>Engellilik Politikası</w:t>
            </w:r>
          </w:p>
        </w:tc>
        <w:tc>
          <w:tcPr>
            <w:tcW w:w="9081" w:type="dxa"/>
            <w:gridSpan w:val="5"/>
            <w:vAlign w:val="center"/>
          </w:tcPr>
          <w:p w14:paraId="5780A58A">
            <w:pPr>
              <w:spacing w:line="360" w:lineRule="auto"/>
              <w:jc w:val="both"/>
              <w:rPr>
                <w:rFonts w:ascii="Carlito" w:hAnsi="Carlito"/>
                <w:sz w:val="20"/>
                <w:szCs w:val="20"/>
              </w:rPr>
            </w:pPr>
            <w:r>
              <w:rPr>
                <w:rFonts w:ascii="Carlito" w:hAnsi="Carlito"/>
                <w:sz w:val="20"/>
                <w:szCs w:val="20"/>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Spor Bilimleri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304B719">
      <w:pPr>
        <w:rPr>
          <w:rFonts w:ascii="Carlito" w:hAnsi="Carlito"/>
          <w:sz w:val="20"/>
          <w:szCs w:val="20"/>
        </w:rPr>
      </w:pPr>
    </w:p>
    <w:sectPr>
      <w:pgSz w:w="11910" w:h="16840"/>
      <w:pgMar w:top="720" w:right="720" w:bottom="720" w:left="720" w:header="708" w:footer="708" w:gutter="0"/>
      <w:pgNumType w:start="1"/>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A2"/>
    <w:family w:val="swiss"/>
    <w:pitch w:val="default"/>
    <w:sig w:usb0="E4002EFF" w:usb1="C200247B" w:usb2="00000009" w:usb3="00000000" w:csb0="200001FF" w:csb1="00000000"/>
  </w:font>
  <w:font w:name="Georgia">
    <w:panose1 w:val="02040502050405020303"/>
    <w:charset w:val="A2"/>
    <w:family w:val="roman"/>
    <w:pitch w:val="default"/>
    <w:sig w:usb0="00000287" w:usb1="00000000" w:usb2="00000000" w:usb3="00000000" w:csb0="2000009F" w:csb1="00000000"/>
  </w:font>
  <w:font w:name="Carlito">
    <w:altName w:val="Times New Roman"/>
    <w:panose1 w:val="00000000000000000000"/>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80F1A"/>
    <w:rsid w:val="000812E6"/>
    <w:rsid w:val="00086A20"/>
    <w:rsid w:val="000A5454"/>
    <w:rsid w:val="000D39AD"/>
    <w:rsid w:val="000F1FCF"/>
    <w:rsid w:val="000F63BF"/>
    <w:rsid w:val="001227A1"/>
    <w:rsid w:val="001A1021"/>
    <w:rsid w:val="001F7479"/>
    <w:rsid w:val="002055DE"/>
    <w:rsid w:val="00205F3A"/>
    <w:rsid w:val="002A29D9"/>
    <w:rsid w:val="002C75A6"/>
    <w:rsid w:val="002D73EA"/>
    <w:rsid w:val="002E0052"/>
    <w:rsid w:val="003045A5"/>
    <w:rsid w:val="00315DC0"/>
    <w:rsid w:val="00316B3C"/>
    <w:rsid w:val="003560ED"/>
    <w:rsid w:val="00367958"/>
    <w:rsid w:val="00374EB3"/>
    <w:rsid w:val="003A461F"/>
    <w:rsid w:val="003D652C"/>
    <w:rsid w:val="003E196B"/>
    <w:rsid w:val="003E3CE1"/>
    <w:rsid w:val="00476B4A"/>
    <w:rsid w:val="004B12CC"/>
    <w:rsid w:val="004B5874"/>
    <w:rsid w:val="004D571C"/>
    <w:rsid w:val="00516F4A"/>
    <w:rsid w:val="0052629B"/>
    <w:rsid w:val="00527F9E"/>
    <w:rsid w:val="0053441C"/>
    <w:rsid w:val="00563D63"/>
    <w:rsid w:val="00565F98"/>
    <w:rsid w:val="00603C58"/>
    <w:rsid w:val="00604601"/>
    <w:rsid w:val="0063458E"/>
    <w:rsid w:val="00641B02"/>
    <w:rsid w:val="0065679A"/>
    <w:rsid w:val="006601E8"/>
    <w:rsid w:val="00676890"/>
    <w:rsid w:val="00681117"/>
    <w:rsid w:val="006B49CF"/>
    <w:rsid w:val="006F1504"/>
    <w:rsid w:val="007354D4"/>
    <w:rsid w:val="00740C34"/>
    <w:rsid w:val="0077479C"/>
    <w:rsid w:val="008067F5"/>
    <w:rsid w:val="008078F5"/>
    <w:rsid w:val="00853486"/>
    <w:rsid w:val="00871C54"/>
    <w:rsid w:val="00880490"/>
    <w:rsid w:val="008B4A91"/>
    <w:rsid w:val="008C560F"/>
    <w:rsid w:val="008E3B69"/>
    <w:rsid w:val="008E6CFA"/>
    <w:rsid w:val="008F1117"/>
    <w:rsid w:val="009203DC"/>
    <w:rsid w:val="00943FC5"/>
    <w:rsid w:val="0094694D"/>
    <w:rsid w:val="00950CC6"/>
    <w:rsid w:val="00963ED7"/>
    <w:rsid w:val="009741F2"/>
    <w:rsid w:val="00A1174A"/>
    <w:rsid w:val="00A16016"/>
    <w:rsid w:val="00A168D3"/>
    <w:rsid w:val="00A17CEB"/>
    <w:rsid w:val="00A20087"/>
    <w:rsid w:val="00A976E6"/>
    <w:rsid w:val="00AC3441"/>
    <w:rsid w:val="00B116D0"/>
    <w:rsid w:val="00B42CF2"/>
    <w:rsid w:val="00B82639"/>
    <w:rsid w:val="00B94EE8"/>
    <w:rsid w:val="00BA050D"/>
    <w:rsid w:val="00BB5E88"/>
    <w:rsid w:val="00BC289F"/>
    <w:rsid w:val="00BD45C2"/>
    <w:rsid w:val="00BD5679"/>
    <w:rsid w:val="00BE20FE"/>
    <w:rsid w:val="00C04C68"/>
    <w:rsid w:val="00C4152E"/>
    <w:rsid w:val="00C52315"/>
    <w:rsid w:val="00C72964"/>
    <w:rsid w:val="00C7417B"/>
    <w:rsid w:val="00C82770"/>
    <w:rsid w:val="00C92CB5"/>
    <w:rsid w:val="00D01AA5"/>
    <w:rsid w:val="00D34F43"/>
    <w:rsid w:val="00D51E21"/>
    <w:rsid w:val="00D70971"/>
    <w:rsid w:val="00D72454"/>
    <w:rsid w:val="00D90005"/>
    <w:rsid w:val="00DC3C4E"/>
    <w:rsid w:val="00DC61B6"/>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933A0"/>
    <w:rsid w:val="00FD56E3"/>
    <w:rsid w:val="00FE413A"/>
    <w:rsid w:val="03694C84"/>
    <w:rsid w:val="263464F3"/>
    <w:rsid w:val="64106368"/>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Calibri" w:cs="Calibri"/>
      <w:sz w:val="22"/>
      <w:szCs w:val="22"/>
      <w:lang w:val="tr" w:eastAsia="tr-TR" w:bidi="ar-SA"/>
    </w:rPr>
  </w:style>
  <w:style w:type="paragraph" w:styleId="2">
    <w:name w:val="heading 1"/>
    <w:basedOn w:val="1"/>
    <w:next w:val="1"/>
    <w:qFormat/>
    <w:uiPriority w:val="0"/>
    <w:pPr>
      <w:keepNext/>
      <w:keepLines/>
      <w:spacing w:before="480" w:after="120"/>
      <w:outlineLvl w:val="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basedOn w:val="1"/>
    <w:next w:val="1"/>
    <w:qFormat/>
    <w:uiPriority w:val="0"/>
    <w:pPr>
      <w:keepNext/>
      <w:keepLines/>
      <w:spacing w:before="280" w:after="80"/>
      <w:outlineLvl w:val="2"/>
    </w:pPr>
    <w:rPr>
      <w:b/>
      <w:sz w:val="28"/>
      <w:szCs w:val="28"/>
    </w:rPr>
  </w:style>
  <w:style w:type="paragraph" w:styleId="5">
    <w:name w:val="heading 4"/>
    <w:basedOn w:val="1"/>
    <w:next w:val="1"/>
    <w:qFormat/>
    <w:uiPriority w:val="0"/>
    <w:pPr>
      <w:keepNext/>
      <w:keepLines/>
      <w:spacing w:before="240" w:after="40"/>
      <w:outlineLvl w:val="3"/>
    </w:pPr>
    <w:rPr>
      <w:b/>
      <w:sz w:val="24"/>
      <w:szCs w:val="24"/>
    </w:rPr>
  </w:style>
  <w:style w:type="paragraph" w:styleId="6">
    <w:name w:val="heading 5"/>
    <w:basedOn w:val="1"/>
    <w:next w:val="1"/>
    <w:qFormat/>
    <w:uiPriority w:val="0"/>
    <w:pPr>
      <w:keepNext/>
      <w:keepLines/>
      <w:spacing w:before="220" w:after="40"/>
      <w:outlineLvl w:val="4"/>
    </w:pPr>
    <w:rPr>
      <w:b/>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Hyperlink"/>
    <w:basedOn w:val="8"/>
    <w:unhideWhenUsed/>
    <w:qFormat/>
    <w:uiPriority w:val="99"/>
    <w:rPr>
      <w:color w:val="0000FF" w:themeColor="hyperlink"/>
      <w:u w:val="single"/>
      <w14:textFill>
        <w14:solidFill>
          <w14:schemeClr w14:val="hlink"/>
        </w14:solidFill>
      </w14:textFill>
    </w:rPr>
  </w:style>
  <w:style w:type="paragraph" w:styleId="11">
    <w:name w:val="Normal (Web)"/>
    <w:basedOn w:val="1"/>
    <w:semiHidden/>
    <w:unhideWhenUsed/>
    <w:qFormat/>
    <w:uiPriority w:val="99"/>
    <w:pPr>
      <w:widowControl/>
      <w:spacing w:before="100" w:beforeAutospacing="1" w:after="100" w:afterAutospacing="1"/>
    </w:pPr>
    <w:rPr>
      <w:rFonts w:ascii="Times New Roman" w:hAnsi="Times New Roman" w:eastAsia="Times New Roman" w:cs="Times New Roman"/>
      <w:sz w:val="24"/>
      <w:szCs w:val="24"/>
      <w:lang w:val="tr-TR"/>
    </w:rPr>
  </w:style>
  <w:style w:type="character" w:styleId="12">
    <w:name w:val="Strong"/>
    <w:basedOn w:val="8"/>
    <w:qFormat/>
    <w:uiPriority w:val="22"/>
    <w:rPr>
      <w:b/>
      <w:bCs/>
    </w:rPr>
  </w:style>
  <w:style w:type="paragraph" w:styleId="13">
    <w:name w:val="Subtitle"/>
    <w:basedOn w:val="1"/>
    <w:next w:val="1"/>
    <w:qFormat/>
    <w:uiPriority w:val="0"/>
    <w:pPr>
      <w:keepNext/>
      <w:keepLines/>
      <w:spacing w:before="360" w:after="80"/>
    </w:pPr>
    <w:rPr>
      <w:rFonts w:ascii="Georgia" w:hAnsi="Georgia" w:eastAsia="Georgia" w:cs="Georgia"/>
      <w:i/>
      <w:color w:val="666666"/>
      <w:sz w:val="48"/>
      <w:szCs w:val="48"/>
    </w:rPr>
  </w:style>
  <w:style w:type="paragraph" w:styleId="14">
    <w:name w:val="Title"/>
    <w:basedOn w:val="1"/>
    <w:next w:val="1"/>
    <w:uiPriority w:val="0"/>
    <w:pPr>
      <w:keepNext/>
      <w:keepLines/>
      <w:spacing w:before="480" w:after="120"/>
    </w:pPr>
    <w:rPr>
      <w:b/>
      <w:sz w:val="72"/>
      <w:szCs w:val="72"/>
    </w:rPr>
  </w:style>
  <w:style w:type="table" w:customStyle="1" w:styleId="15">
    <w:name w:val="TableNormal"/>
    <w:qFormat/>
    <w:uiPriority w:val="0"/>
    <w:tblPr>
      <w:tblCellMar>
        <w:top w:w="100" w:type="dxa"/>
        <w:left w:w="100" w:type="dxa"/>
        <w:bottom w:w="100" w:type="dxa"/>
        <w:right w:w="100" w:type="dxa"/>
      </w:tblCellMar>
    </w:tblPr>
  </w:style>
  <w:style w:type="table" w:customStyle="1" w:styleId="16">
    <w:name w:val="_Style 12"/>
    <w:basedOn w:val="15"/>
    <w:qFormat/>
    <w:uiPriority w:val="0"/>
    <w:tblPr>
      <w:tblCellMar>
        <w:top w:w="0" w:type="dxa"/>
        <w:left w:w="0" w:type="dxa"/>
        <w:bottom w:w="0" w:type="dxa"/>
        <w:right w:w="0" w:type="dxa"/>
      </w:tblCellMar>
    </w:tblPr>
  </w:style>
  <w:style w:type="table" w:customStyle="1" w:styleId="17">
    <w:name w:val="_Style 13"/>
    <w:basedOn w:val="15"/>
    <w:qFormat/>
    <w:uiPriority w:val="0"/>
    <w:tblPr>
      <w:tblCellMar>
        <w:top w:w="0" w:type="dxa"/>
        <w:left w:w="108" w:type="dxa"/>
        <w:bottom w:w="0" w:type="dxa"/>
        <w:right w:w="108" w:type="dxa"/>
      </w:tblCellMar>
    </w:tblPr>
  </w:style>
  <w:style w:type="table" w:customStyle="1" w:styleId="18">
    <w:name w:val="_Style 14"/>
    <w:basedOn w:val="15"/>
    <w:qFormat/>
    <w:uiPriority w:val="0"/>
    <w:tblPr>
      <w:tblCellMar>
        <w:top w:w="0" w:type="dxa"/>
        <w:left w:w="108" w:type="dxa"/>
        <w:bottom w:w="0" w:type="dxa"/>
        <w:right w:w="108" w:type="dxa"/>
      </w:tblCellMar>
    </w:tblPr>
  </w:style>
  <w:style w:type="table" w:customStyle="1" w:styleId="19">
    <w:name w:val="_Style 15"/>
    <w:basedOn w:val="15"/>
    <w:uiPriority w:val="0"/>
    <w:tblPr>
      <w:tblCellMar>
        <w:top w:w="0" w:type="dxa"/>
        <w:left w:w="108" w:type="dxa"/>
        <w:bottom w:w="0" w:type="dxa"/>
        <w:right w:w="108" w:type="dxa"/>
      </w:tblCellMar>
    </w:tblPr>
  </w:style>
  <w:style w:type="table" w:customStyle="1" w:styleId="20">
    <w:name w:val="_Style 16"/>
    <w:basedOn w:val="15"/>
    <w:qFormat/>
    <w:uiPriority w:val="0"/>
    <w:tblPr>
      <w:tblCellMar>
        <w:top w:w="0" w:type="dxa"/>
        <w:left w:w="108" w:type="dxa"/>
        <w:bottom w:w="0" w:type="dxa"/>
        <w:right w:w="108" w:type="dxa"/>
      </w:tblCellMar>
    </w:tblPr>
  </w:style>
  <w:style w:type="paragraph" w:styleId="2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Pages>
  <Words>448</Words>
  <Characters>3111</Characters>
  <Lines>25</Lines>
  <Paragraphs>7</Paragraphs>
  <TotalTime>7</TotalTime>
  <ScaleCrop>false</ScaleCrop>
  <LinksUpToDate>false</LinksUpToDate>
  <CharactersWithSpaces>3492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2026-09-15T14:04:00Z</dcterms:created>
  <dc:creator>pc</dc:creator>
  <cp:lastModifiedBy>pc</cp:lastModifiedBy>
  <dcterms:modified xsi:type="dcterms:W3CDTF">2026-09-17T09:40:29Z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eyJoZGlkIjoiNmNlODE3ZWExYjYzNDM5ZGM2ZTc4MTBjYmMxZjkyYmEifQ==</vt:lpwstr>
  </property>
  <property fmtid="{D5CDD505-2E9C-101B-9397-08002B2CF9AE}" pid="3" name="KSOProductBuildVer">
    <vt:lpwstr>1055-12.1.0.28485</vt:lpwstr>
  </property>
  <property fmtid="{D5CDD505-2E9C-101B-9397-08002B2CF9AE}" pid="4" name="ICV">
    <vt:lpwstr>AA4D07F0808D438C9D6E3EC42208D454_12</vt:lpwstr>
  </property>
</Properties>
</file>